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3B19DAA5" w:rsidR="00601663" w:rsidRPr="00D655F2" w:rsidRDefault="00393991" w:rsidP="00D655F2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D655F2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D655F2" w:rsidRPr="00D655F2">
        <w:rPr>
          <w:rtl/>
        </w:rPr>
        <w:t xml:space="preserve"> </w:t>
      </w:r>
      <w:r w:rsidR="00D655F2" w:rsidRPr="00D655F2">
        <w:rPr>
          <w:rFonts w:ascii="Nazanin" w:eastAsia="Nazanin" w:hAnsi="Nazanin" w:cs="B Nazanin"/>
          <w:b/>
          <w:bCs/>
          <w:sz w:val="32"/>
          <w:szCs w:val="32"/>
          <w:rtl/>
        </w:rPr>
        <w:t>درخواست تع</w:t>
      </w:r>
      <w:r w:rsidR="00D655F2" w:rsidRPr="00D655F2">
        <w:rPr>
          <w:rFonts w:ascii="Nazanin" w:eastAsia="Nazanin" w:hAnsi="Nazanin" w:cs="B Nazanin" w:hint="cs"/>
          <w:b/>
          <w:bCs/>
          <w:sz w:val="32"/>
          <w:szCs w:val="32"/>
          <w:rtl/>
        </w:rPr>
        <w:t>یی</w:t>
      </w:r>
      <w:r w:rsidR="00D655F2" w:rsidRPr="00D655F2">
        <w:rPr>
          <w:rFonts w:ascii="Nazanin" w:eastAsia="Nazanin" w:hAnsi="Nazanin" w:cs="B Nazanin" w:hint="eastAsia"/>
          <w:b/>
          <w:bCs/>
          <w:sz w:val="32"/>
          <w:szCs w:val="32"/>
          <w:rtl/>
        </w:rPr>
        <w:t>ن</w:t>
      </w:r>
      <w:r w:rsidR="00D655F2" w:rsidRPr="00D655F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نرخ برق ن</w:t>
      </w:r>
      <w:r w:rsidR="00D655F2" w:rsidRPr="00D655F2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D655F2" w:rsidRPr="00D655F2">
        <w:rPr>
          <w:rFonts w:ascii="Nazanin" w:eastAsia="Nazanin" w:hAnsi="Nazanin" w:cs="B Nazanin" w:hint="eastAsia"/>
          <w:b/>
          <w:bCs/>
          <w:sz w:val="32"/>
          <w:szCs w:val="32"/>
          <w:rtl/>
        </w:rPr>
        <w:t>روگاه</w:t>
      </w:r>
      <w:r w:rsidR="00D655F2" w:rsidRPr="00D655F2">
        <w:rPr>
          <w:rFonts w:ascii="Cambria" w:eastAsia="Nazanin" w:hAnsi="Cambria" w:cs="Cambria" w:hint="cs"/>
          <w:b/>
          <w:bCs/>
          <w:sz w:val="32"/>
          <w:szCs w:val="32"/>
          <w:rtl/>
        </w:rPr>
        <w:t>­</w:t>
      </w:r>
      <w:r w:rsidR="00D655F2" w:rsidRPr="00D655F2">
        <w:rPr>
          <w:rFonts w:ascii="Nazanin" w:eastAsia="Nazanin" w:hAnsi="Nazanin" w:cs="B Nazanin" w:hint="cs"/>
          <w:b/>
          <w:bCs/>
          <w:sz w:val="32"/>
          <w:szCs w:val="32"/>
          <w:rtl/>
        </w:rPr>
        <w:t>های</w:t>
      </w:r>
      <w:r w:rsidR="00D655F2" w:rsidRPr="00D655F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تول</w:t>
      </w:r>
      <w:r w:rsidR="00D655F2" w:rsidRPr="00D655F2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D655F2" w:rsidRPr="00D655F2">
        <w:rPr>
          <w:rFonts w:ascii="Nazanin" w:eastAsia="Nazanin" w:hAnsi="Nazanin" w:cs="B Nazanin" w:hint="eastAsia"/>
          <w:b/>
          <w:bCs/>
          <w:sz w:val="32"/>
          <w:szCs w:val="32"/>
          <w:rtl/>
        </w:rPr>
        <w:t>د</w:t>
      </w:r>
      <w:r w:rsidR="00D655F2" w:rsidRPr="00D655F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پراکنده </w:t>
      </w:r>
      <w:r w:rsidRPr="00D655F2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D655F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D655F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D655F2">
        <w:rPr>
          <w:rFonts w:cs="B Nazanin"/>
          <w:b/>
          <w:bCs/>
          <w:sz w:val="28"/>
          <w:szCs w:val="28"/>
          <w:rtl/>
        </w:rPr>
        <w:t xml:space="preserve"> </w:t>
      </w:r>
    </w:p>
    <w:p w14:paraId="22C4FCFB" w14:textId="77777777" w:rsidR="00D655F2" w:rsidRPr="00D655F2" w:rsidRDefault="00D655F2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>سرما</w:t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655F2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گذار ضمن اعلام م</w:t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655F2">
        <w:rPr>
          <w:rFonts w:ascii="Nazanin" w:eastAsia="Nazanin" w:hAnsi="Nazanin" w:cs="B Nazanin" w:hint="eastAsia"/>
          <w:sz w:val="28"/>
          <w:szCs w:val="28"/>
          <w:rtl/>
        </w:rPr>
        <w:t>زان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آمادگ</w:t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ن</w:t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655F2">
        <w:rPr>
          <w:rFonts w:ascii="Nazanin" w:eastAsia="Nazanin" w:hAnsi="Nazanin" w:cs="B Nazanin" w:hint="eastAsia"/>
          <w:sz w:val="28"/>
          <w:szCs w:val="28"/>
          <w:rtl/>
        </w:rPr>
        <w:t>روگاه،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نرخ مورد نظر را جهت تنظ</w:t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655F2">
        <w:rPr>
          <w:rFonts w:ascii="Nazanin" w:eastAsia="Nazanin" w:hAnsi="Nazanin" w:cs="B Nazanin" w:hint="eastAsia"/>
          <w:sz w:val="28"/>
          <w:szCs w:val="28"/>
          <w:rtl/>
        </w:rPr>
        <w:t>م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صورتحساب از شرکت برق منطقه ا</w:t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اخذ م</w:t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نما</w:t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655F2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4BFF78AA" w:rsidR="00601663" w:rsidRPr="00D655F2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D655F2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D655F2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D655F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D655F2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7F65E6CA" w:rsidR="00601663" w:rsidRPr="00D655F2" w:rsidRDefault="00393991" w:rsidP="00D655F2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D655F2"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درخواست تع</w:t>
      </w:r>
      <w:r w:rsidR="00D655F2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یی</w:t>
      </w:r>
      <w:r w:rsidR="00D655F2" w:rsidRPr="00D655F2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D655F2"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نرخ برق ن</w:t>
      </w:r>
      <w:r w:rsidR="00D655F2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D655F2" w:rsidRPr="00D655F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روگاه</w:t>
      </w:r>
      <w:r w:rsidR="00D655F2" w:rsidRPr="00D655F2">
        <w:rPr>
          <w:rFonts w:ascii="Cambria" w:eastAsia="Nazanin" w:hAnsi="Cambria" w:cs="Cambria" w:hint="cs"/>
          <w:b/>
          <w:bCs/>
          <w:sz w:val="28"/>
          <w:szCs w:val="28"/>
          <w:rtl/>
        </w:rPr>
        <w:t>­</w:t>
      </w:r>
      <w:r w:rsidR="00D655F2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های</w:t>
      </w:r>
      <w:r w:rsidR="00D655F2"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تول</w:t>
      </w:r>
      <w:r w:rsidR="00D655F2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D655F2" w:rsidRPr="00D655F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D655F2"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پراکنده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D655F2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D655F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D655F2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پنجم،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ششم،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نقشه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راه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توسعه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دولت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D655F2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D655F2">
        <w:rPr>
          <w:rFonts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D655F2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D655F2">
        <w:rPr>
          <w:rFonts w:ascii="Nazanin" w:eastAsia="Nazanin" w:hAnsi="Nazanin" w:cs="B Nazanin"/>
          <w:sz w:val="28"/>
          <w:szCs w:val="28"/>
          <w:rtl/>
        </w:rPr>
        <w:t>د.</w:t>
      </w:r>
      <w:r w:rsidRPr="00D655F2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D655F2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D655F2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D655F2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D655F2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D655F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D655F2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D655F2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D655F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D655F2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D655F2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D655F2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D655F2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D655F2" w:rsidRDefault="00393991">
      <w:pPr>
        <w:bidi w:val="0"/>
        <w:spacing w:after="43"/>
        <w:rPr>
          <w:rFonts w:cs="B Nazanin"/>
          <w:sz w:val="24"/>
          <w:szCs w:val="24"/>
        </w:rPr>
      </w:pPr>
      <w:r w:rsidRPr="00D655F2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D655F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D655F2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D655F2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D655F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D655F2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D655F2">
        <w:rPr>
          <w:rFonts w:cs="B Nazanin"/>
          <w:sz w:val="28"/>
          <w:szCs w:val="28"/>
          <w:rtl/>
        </w:rPr>
        <w:t xml:space="preserve"> </w:t>
      </w:r>
    </w:p>
    <w:p w14:paraId="1D545E19" w14:textId="5FBAA137" w:rsidR="00601663" w:rsidRPr="00D655F2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D655F2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D655F2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E2657B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دو</w:t>
      </w: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D655F2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D655F2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D655F2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D655F2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D655F2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D655F2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D655F2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D655F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D655F2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D655F2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D655F2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D655F2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D655F2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D655F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D655F2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D655F2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D655F2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D655F2">
        <w:rPr>
          <w:rFonts w:ascii="Nazanin" w:eastAsia="Nazanin" w:hAnsi="Nazanin" w:cs="B Nazanin"/>
          <w:sz w:val="28"/>
          <w:szCs w:val="28"/>
          <w:rtl/>
        </w:rPr>
        <w:softHyphen/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D655F2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D655F2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D655F2" w:rsidRDefault="00393991" w:rsidP="00085744">
      <w:pPr>
        <w:numPr>
          <w:ilvl w:val="0"/>
          <w:numId w:val="1"/>
        </w:numPr>
        <w:spacing w:after="22"/>
        <w:ind w:hanging="362"/>
        <w:jc w:val="lowKashida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D655F2">
        <w:rPr>
          <w:rFonts w:cs="B Nazanin"/>
          <w:b/>
          <w:bCs/>
          <w:sz w:val="28"/>
          <w:szCs w:val="28"/>
          <w:rtl/>
        </w:rPr>
        <w:t xml:space="preserve"> </w:t>
      </w:r>
      <w:bookmarkStart w:id="0" w:name="_GoBack"/>
      <w:bookmarkEnd w:id="0"/>
    </w:p>
    <w:p w14:paraId="55228126" w14:textId="140EFA88" w:rsidR="00601663" w:rsidRPr="00D655F2" w:rsidRDefault="00393991" w:rsidP="00D655F2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D655F2"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اعلام نرخ به ن</w:t>
      </w:r>
      <w:r w:rsidR="00D655F2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D655F2" w:rsidRPr="00D655F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روگاه</w:t>
      </w:r>
      <w:r w:rsidR="00D655F2"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D655F2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D655F2"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Pr="00D655F2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D655F2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D655F2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0DDEC0E6" w:rsidR="00601663" w:rsidRPr="00D0421D" w:rsidRDefault="00393991" w:rsidP="00D655F2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D655F2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D655F2" w:rsidRPr="00D655F2">
        <w:rPr>
          <w:rFonts w:ascii="Nazanin" w:eastAsia="Nazanin" w:hAnsi="Nazanin" w:cs="B Nazanin"/>
          <w:b/>
          <w:bCs/>
          <w:sz w:val="28"/>
          <w:szCs w:val="28"/>
          <w:rtl/>
        </w:rPr>
        <w:t>اعلام نرخ به ن</w:t>
      </w:r>
      <w:r w:rsidR="00D655F2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D655F2" w:rsidRPr="00D655F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روگاه</w:t>
      </w:r>
      <w:r w:rsidR="00D655F2" w:rsidRPr="00D655F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D655F2" w:rsidRPr="00D655F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D655F2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85744"/>
    <w:rsid w:val="000E2DEE"/>
    <w:rsid w:val="001624C9"/>
    <w:rsid w:val="00197A59"/>
    <w:rsid w:val="00393991"/>
    <w:rsid w:val="00601663"/>
    <w:rsid w:val="00666EE9"/>
    <w:rsid w:val="00A06E1B"/>
    <w:rsid w:val="00D0421D"/>
    <w:rsid w:val="00D655F2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5</cp:revision>
  <dcterms:created xsi:type="dcterms:W3CDTF">2020-04-07T03:46:00Z</dcterms:created>
  <dcterms:modified xsi:type="dcterms:W3CDTF">2020-04-07T12:20:00Z</dcterms:modified>
</cp:coreProperties>
</file>